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531" w:rsidRPr="007208B1" w:rsidRDefault="00541531"/>
    <w:p w:rsidR="0059458E" w:rsidRDefault="0059458E" w:rsidP="0059458E">
      <w:pPr>
        <w:spacing w:line="240" w:lineRule="auto"/>
        <w:jc w:val="both"/>
        <w:rPr>
          <w:b/>
        </w:rPr>
      </w:pPr>
      <w:r w:rsidRPr="007208B1">
        <w:rPr>
          <w:b/>
        </w:rPr>
        <w:t xml:space="preserve">Příloha č. </w:t>
      </w:r>
      <w:r w:rsidR="007208B1" w:rsidRPr="007208B1">
        <w:rPr>
          <w:b/>
        </w:rPr>
        <w:t>4</w:t>
      </w:r>
    </w:p>
    <w:p w:rsidR="007208B1" w:rsidRPr="007208B1" w:rsidRDefault="007208B1" w:rsidP="0059458E">
      <w:pPr>
        <w:spacing w:line="240" w:lineRule="auto"/>
        <w:jc w:val="both"/>
        <w:rPr>
          <w:b/>
        </w:rPr>
      </w:pPr>
    </w:p>
    <w:p w:rsidR="007208B1" w:rsidRPr="007208B1" w:rsidRDefault="007208B1" w:rsidP="007208B1">
      <w:pPr>
        <w:jc w:val="center"/>
        <w:rPr>
          <w:b/>
        </w:rPr>
      </w:pPr>
      <w:r w:rsidRPr="007208B1">
        <w:rPr>
          <w:b/>
        </w:rPr>
        <w:t>PROHLÁŠENÍ DODAVATELE O NEUZAVŘENÍ ZAKÁZANÉ DOHODY A DALŠÍ NÁLEŽITOSTI NABÍDKY</w:t>
      </w:r>
    </w:p>
    <w:p w:rsidR="007208B1" w:rsidRPr="007208B1" w:rsidRDefault="007208B1" w:rsidP="007208B1">
      <w:pPr>
        <w:jc w:val="center"/>
      </w:pPr>
      <w:r w:rsidRPr="007208B1">
        <w:t>ve smyslu § 68 zákona č. 137/2006 Sb., o veřejných zakázkách, ve znění pozdějších předpisů</w:t>
      </w:r>
    </w:p>
    <w:p w:rsidR="007208B1" w:rsidRPr="007208B1" w:rsidRDefault="007208B1" w:rsidP="007208B1"/>
    <w:p w:rsidR="007208B1" w:rsidRPr="007208B1" w:rsidRDefault="007208B1" w:rsidP="007208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lang w:eastAsia="cs-CZ"/>
        </w:rPr>
      </w:pPr>
      <w:r w:rsidRPr="007208B1">
        <w:rPr>
          <w:rFonts w:eastAsia="Times New Roman" w:cs="Arial"/>
          <w:b/>
          <w:bCs/>
          <w:lang w:eastAsia="cs-CZ"/>
        </w:rPr>
        <w:t>Název zak</w:t>
      </w:r>
      <w:r w:rsidRPr="00D0700D">
        <w:rPr>
          <w:rFonts w:eastAsia="Times New Roman" w:cs="Arial"/>
          <w:b/>
          <w:bCs/>
          <w:lang w:eastAsia="cs-CZ"/>
        </w:rPr>
        <w:t xml:space="preserve">ázky: </w:t>
      </w:r>
      <w:r w:rsidRPr="00D0700D">
        <w:rPr>
          <w:rFonts w:cs="Arial"/>
          <w:lang w:eastAsia="cs-CZ"/>
        </w:rPr>
        <w:t>„</w:t>
      </w:r>
      <w:r w:rsidR="007958AA" w:rsidRPr="00D0700D">
        <w:rPr>
          <w:b/>
        </w:rPr>
        <w:t xml:space="preserve"> </w:t>
      </w:r>
      <w:r w:rsidR="009468A6" w:rsidRPr="00D0700D">
        <w:rPr>
          <w:b/>
        </w:rPr>
        <w:t xml:space="preserve">Dodávka </w:t>
      </w:r>
      <w:proofErr w:type="spellStart"/>
      <w:r w:rsidR="009468A6" w:rsidRPr="00D0700D">
        <w:rPr>
          <w:b/>
        </w:rPr>
        <w:t>tabletů</w:t>
      </w:r>
      <w:proofErr w:type="spellEnd"/>
      <w:r w:rsidR="009468A6" w:rsidRPr="00D0700D">
        <w:rPr>
          <w:b/>
        </w:rPr>
        <w:t xml:space="preserve"> pro SSOŠ Hranice</w:t>
      </w:r>
      <w:r w:rsidR="007958AA" w:rsidRPr="00D0700D">
        <w:rPr>
          <w:b/>
        </w:rPr>
        <w:t xml:space="preserve"> </w:t>
      </w:r>
      <w:r w:rsidRPr="00D0700D">
        <w:rPr>
          <w:rFonts w:cs="Arial"/>
          <w:lang w:eastAsia="cs-CZ"/>
        </w:rPr>
        <w:t>“</w:t>
      </w:r>
    </w:p>
    <w:p w:rsidR="007208B1" w:rsidRPr="007208B1" w:rsidRDefault="007208B1" w:rsidP="007208B1">
      <w:bookmarkStart w:id="0" w:name="_GoBack"/>
      <w:bookmarkEnd w:id="0"/>
    </w:p>
    <w:tbl>
      <w:tblPr>
        <w:tblpPr w:leftFromText="141" w:rightFromText="141" w:vertAnchor="text" w:horzAnchor="margin" w:tblpY="6"/>
        <w:tblW w:w="9000" w:type="dxa"/>
        <w:tblBorders>
          <w:bottom w:val="single" w:sz="6" w:space="0" w:color="73767D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3686"/>
        <w:gridCol w:w="5314"/>
      </w:tblGrid>
      <w:tr w:rsidR="007208B1" w:rsidRPr="007208B1" w:rsidTr="00E66B08">
        <w:trPr>
          <w:trHeight w:val="227"/>
        </w:trPr>
        <w:tc>
          <w:tcPr>
            <w:tcW w:w="9000" w:type="dxa"/>
            <w:gridSpan w:val="2"/>
            <w:tcBorders>
              <w:bottom w:val="single" w:sz="6" w:space="0" w:color="73767D"/>
            </w:tcBorders>
            <w:tcMar>
              <w:top w:w="57" w:type="dxa"/>
              <w:bottom w:w="57" w:type="dxa"/>
            </w:tcMar>
          </w:tcPr>
          <w:p w:rsidR="007208B1" w:rsidRPr="007208B1" w:rsidRDefault="007208B1" w:rsidP="00E66B08">
            <w:pPr>
              <w:rPr>
                <w:b/>
                <w:color w:val="73767D"/>
              </w:rPr>
            </w:pPr>
            <w:r w:rsidRPr="007208B1">
              <w:t>Identifikační údaje dodavatele</w:t>
            </w:r>
          </w:p>
        </w:tc>
      </w:tr>
      <w:tr w:rsidR="007208B1" w:rsidRPr="007208B1" w:rsidTr="00E66B08">
        <w:trPr>
          <w:cantSplit/>
          <w:trHeight w:val="227"/>
        </w:trPr>
        <w:tc>
          <w:tcPr>
            <w:tcW w:w="3686" w:type="dxa"/>
            <w:tcBorders>
              <w:top w:val="single" w:sz="6" w:space="0" w:color="73767D"/>
            </w:tcBorders>
          </w:tcPr>
          <w:p w:rsidR="007208B1" w:rsidRPr="007208B1" w:rsidRDefault="007208B1" w:rsidP="00E66B08">
            <w:pPr>
              <w:rPr>
                <w:color w:val="73767D"/>
              </w:rPr>
            </w:pPr>
            <w:r w:rsidRPr="007208B1">
              <w:rPr>
                <w:color w:val="73767D"/>
              </w:rPr>
              <w:t>Obchodní firma/název</w:t>
            </w:r>
            <w:r w:rsidRPr="007208B1">
              <w:rPr>
                <w:bCs/>
                <w:color w:val="73767D"/>
              </w:rPr>
              <w:t>:</w:t>
            </w:r>
          </w:p>
        </w:tc>
        <w:tc>
          <w:tcPr>
            <w:tcW w:w="5314" w:type="dxa"/>
            <w:tcBorders>
              <w:top w:val="single" w:sz="6" w:space="0" w:color="73767D"/>
            </w:tcBorders>
          </w:tcPr>
          <w:p w:rsidR="007208B1" w:rsidRPr="007208B1" w:rsidRDefault="007208B1" w:rsidP="00E66B08">
            <w:pPr>
              <w:rPr>
                <w:color w:val="5F5F5F"/>
              </w:rPr>
            </w:pPr>
            <w:r w:rsidRPr="007208B1">
              <w:rPr>
                <w:highlight w:val="cyan"/>
              </w:rPr>
              <w:t>[DOPLNÍ UCHAZEČ</w:t>
            </w:r>
            <w:r w:rsidRPr="007208B1">
              <w:t>]</w:t>
            </w:r>
          </w:p>
        </w:tc>
      </w:tr>
      <w:tr w:rsidR="007208B1" w:rsidRPr="007208B1" w:rsidTr="00E66B08">
        <w:trPr>
          <w:cantSplit/>
          <w:trHeight w:val="227"/>
        </w:trPr>
        <w:tc>
          <w:tcPr>
            <w:tcW w:w="3686" w:type="dxa"/>
          </w:tcPr>
          <w:p w:rsidR="007208B1" w:rsidRPr="007208B1" w:rsidRDefault="007208B1" w:rsidP="00E66B08">
            <w:pPr>
              <w:rPr>
                <w:color w:val="73767D"/>
              </w:rPr>
            </w:pPr>
            <w:r w:rsidRPr="007208B1">
              <w:rPr>
                <w:color w:val="73767D"/>
              </w:rPr>
              <w:t>IČO</w:t>
            </w:r>
            <w:r w:rsidRPr="007208B1">
              <w:rPr>
                <w:bCs/>
                <w:color w:val="73767D"/>
              </w:rPr>
              <w:t>:</w:t>
            </w:r>
          </w:p>
        </w:tc>
        <w:tc>
          <w:tcPr>
            <w:tcW w:w="5314" w:type="dxa"/>
          </w:tcPr>
          <w:p w:rsidR="007208B1" w:rsidRPr="007208B1" w:rsidRDefault="007208B1" w:rsidP="00E66B08">
            <w:pPr>
              <w:rPr>
                <w:color w:val="5F5F5F"/>
              </w:rPr>
            </w:pPr>
            <w:r w:rsidRPr="007208B1">
              <w:rPr>
                <w:highlight w:val="cyan"/>
              </w:rPr>
              <w:t>[DOPLNÍ UCHAZEČ</w:t>
            </w:r>
            <w:r w:rsidRPr="007208B1">
              <w:t>]</w:t>
            </w:r>
          </w:p>
        </w:tc>
      </w:tr>
      <w:tr w:rsidR="007208B1" w:rsidRPr="007208B1" w:rsidTr="00E66B08">
        <w:trPr>
          <w:cantSplit/>
          <w:trHeight w:val="227"/>
        </w:trPr>
        <w:tc>
          <w:tcPr>
            <w:tcW w:w="3686" w:type="dxa"/>
          </w:tcPr>
          <w:p w:rsidR="007208B1" w:rsidRPr="007208B1" w:rsidRDefault="007208B1" w:rsidP="007208B1">
            <w:r w:rsidRPr="007208B1">
              <w:t>(dále jen jako „Dodavatel“)</w:t>
            </w:r>
          </w:p>
        </w:tc>
        <w:tc>
          <w:tcPr>
            <w:tcW w:w="5314" w:type="dxa"/>
          </w:tcPr>
          <w:p w:rsidR="007208B1" w:rsidRPr="007208B1" w:rsidRDefault="007208B1" w:rsidP="00E66B08">
            <w:pPr>
              <w:rPr>
                <w:color w:val="5F5F5F"/>
              </w:rPr>
            </w:pPr>
          </w:p>
        </w:tc>
      </w:tr>
    </w:tbl>
    <w:p w:rsidR="007208B1" w:rsidRPr="007208B1" w:rsidRDefault="007208B1" w:rsidP="007208B1"/>
    <w:p w:rsidR="007208B1" w:rsidRPr="007208B1" w:rsidRDefault="007208B1" w:rsidP="007208B1">
      <w:pPr>
        <w:jc w:val="both"/>
      </w:pPr>
      <w:r w:rsidRPr="007208B1">
        <w:t>Tímto prohlašuji, že Dodavatel:</w:t>
      </w:r>
    </w:p>
    <w:p w:rsidR="007208B1" w:rsidRPr="007208B1" w:rsidRDefault="007208B1" w:rsidP="007208B1">
      <w:pPr>
        <w:jc w:val="both"/>
      </w:pPr>
    </w:p>
    <w:p w:rsidR="007208B1" w:rsidRPr="007208B1" w:rsidRDefault="007208B1" w:rsidP="007208B1">
      <w:pPr>
        <w:numPr>
          <w:ilvl w:val="0"/>
          <w:numId w:val="1"/>
        </w:numPr>
        <w:spacing w:after="0" w:line="240" w:lineRule="auto"/>
        <w:jc w:val="both"/>
        <w:rPr>
          <w:color w:val="FF0000"/>
        </w:rPr>
      </w:pPr>
      <w:r w:rsidRPr="007208B1">
        <w:t>neuzavřel a neuzavře zakázanou dohodu podle zvláštního právního předpisu (zákon č. 143/2001 Sb., o ochraně hospodářské soutěže, ve znění pozdějších předpisů) v souvislosti se zadávanou zakázkou,</w:t>
      </w:r>
    </w:p>
    <w:p w:rsidR="007208B1" w:rsidRPr="007208B1" w:rsidRDefault="007208B1" w:rsidP="007208B1">
      <w:pPr>
        <w:ind w:left="720"/>
        <w:jc w:val="both"/>
        <w:rPr>
          <w:color w:val="FF0000"/>
        </w:rPr>
      </w:pPr>
    </w:p>
    <w:p w:rsidR="007208B1" w:rsidRPr="007208B1" w:rsidRDefault="007208B1" w:rsidP="007208B1">
      <w:pPr>
        <w:numPr>
          <w:ilvl w:val="0"/>
          <w:numId w:val="1"/>
        </w:numPr>
        <w:spacing w:after="0" w:line="240" w:lineRule="auto"/>
        <w:jc w:val="both"/>
      </w:pPr>
      <w:r w:rsidRPr="007208B1">
        <w:t>bude realizovat zakázku vlastními silami a nevyužije subdodavatele / použije k plnění uvedené zakázky následující subdodavatele:</w:t>
      </w:r>
    </w:p>
    <w:p w:rsidR="007208B1" w:rsidRPr="007208B1" w:rsidRDefault="007208B1" w:rsidP="007208B1">
      <w:pPr>
        <w:ind w:left="720"/>
        <w:jc w:val="both"/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32"/>
        <w:gridCol w:w="2126"/>
        <w:gridCol w:w="3402"/>
      </w:tblGrid>
      <w:tr w:rsidR="007208B1" w:rsidRPr="007208B1" w:rsidTr="00E66B08">
        <w:tc>
          <w:tcPr>
            <w:tcW w:w="2932" w:type="dxa"/>
            <w:shd w:val="clear" w:color="auto" w:fill="auto"/>
          </w:tcPr>
          <w:p w:rsidR="007208B1" w:rsidRPr="007208B1" w:rsidRDefault="007208B1" w:rsidP="00E66B08">
            <w:pPr>
              <w:jc w:val="both"/>
              <w:rPr>
                <w:b/>
              </w:rPr>
            </w:pPr>
            <w:r w:rsidRPr="007208B1">
              <w:rPr>
                <w:b/>
              </w:rPr>
              <w:t>Celý název subdodavatele</w:t>
            </w:r>
          </w:p>
        </w:tc>
        <w:tc>
          <w:tcPr>
            <w:tcW w:w="2126" w:type="dxa"/>
            <w:shd w:val="clear" w:color="auto" w:fill="auto"/>
          </w:tcPr>
          <w:p w:rsidR="007208B1" w:rsidRPr="007208B1" w:rsidRDefault="007208B1" w:rsidP="00E66B08">
            <w:pPr>
              <w:jc w:val="both"/>
              <w:rPr>
                <w:b/>
              </w:rPr>
            </w:pPr>
            <w:r w:rsidRPr="007208B1">
              <w:rPr>
                <w:b/>
              </w:rPr>
              <w:t>IČ</w:t>
            </w:r>
          </w:p>
        </w:tc>
        <w:tc>
          <w:tcPr>
            <w:tcW w:w="3402" w:type="dxa"/>
            <w:shd w:val="clear" w:color="auto" w:fill="auto"/>
          </w:tcPr>
          <w:p w:rsidR="007208B1" w:rsidRPr="007208B1" w:rsidRDefault="007208B1" w:rsidP="00E66B08">
            <w:pPr>
              <w:jc w:val="both"/>
              <w:rPr>
                <w:b/>
              </w:rPr>
            </w:pPr>
            <w:r w:rsidRPr="007208B1">
              <w:rPr>
                <w:b/>
              </w:rPr>
              <w:t>Věcně vymezený rozsah plnění</w:t>
            </w:r>
          </w:p>
        </w:tc>
      </w:tr>
      <w:tr w:rsidR="007208B1" w:rsidRPr="007208B1" w:rsidTr="00E66B08">
        <w:tc>
          <w:tcPr>
            <w:tcW w:w="2932" w:type="dxa"/>
            <w:shd w:val="clear" w:color="auto" w:fill="auto"/>
          </w:tcPr>
          <w:p w:rsidR="007208B1" w:rsidRPr="007208B1" w:rsidRDefault="007208B1" w:rsidP="00E66B08">
            <w:pPr>
              <w:jc w:val="both"/>
            </w:pPr>
            <w:r w:rsidRPr="007208B1">
              <w:rPr>
                <w:highlight w:val="cyan"/>
              </w:rPr>
              <w:t>[DOPLNÍ UCHAZEČ</w:t>
            </w:r>
            <w:r w:rsidRPr="007208B1">
              <w:t>]</w:t>
            </w:r>
          </w:p>
        </w:tc>
        <w:tc>
          <w:tcPr>
            <w:tcW w:w="2126" w:type="dxa"/>
            <w:shd w:val="clear" w:color="auto" w:fill="auto"/>
          </w:tcPr>
          <w:p w:rsidR="007208B1" w:rsidRPr="007208B1" w:rsidRDefault="007208B1" w:rsidP="00E66B08">
            <w:pPr>
              <w:jc w:val="both"/>
            </w:pPr>
            <w:r w:rsidRPr="007208B1">
              <w:rPr>
                <w:highlight w:val="cyan"/>
              </w:rPr>
              <w:t>[DOPLNÍ UCHAZEČ</w:t>
            </w:r>
            <w:r w:rsidRPr="007208B1">
              <w:t>]</w:t>
            </w:r>
          </w:p>
        </w:tc>
        <w:tc>
          <w:tcPr>
            <w:tcW w:w="3402" w:type="dxa"/>
            <w:shd w:val="clear" w:color="auto" w:fill="auto"/>
          </w:tcPr>
          <w:p w:rsidR="007208B1" w:rsidRPr="007208B1" w:rsidRDefault="007208B1" w:rsidP="00E66B08">
            <w:pPr>
              <w:jc w:val="both"/>
            </w:pPr>
            <w:r w:rsidRPr="007208B1">
              <w:rPr>
                <w:highlight w:val="cyan"/>
              </w:rPr>
              <w:t>[DOPLNÍ UCHAZEČ</w:t>
            </w:r>
            <w:r w:rsidRPr="007208B1">
              <w:t>]</w:t>
            </w:r>
          </w:p>
        </w:tc>
      </w:tr>
      <w:tr w:rsidR="007208B1" w:rsidRPr="007208B1" w:rsidTr="00E66B08">
        <w:tc>
          <w:tcPr>
            <w:tcW w:w="2932" w:type="dxa"/>
            <w:shd w:val="clear" w:color="auto" w:fill="auto"/>
          </w:tcPr>
          <w:p w:rsidR="007208B1" w:rsidRPr="007208B1" w:rsidRDefault="007208B1" w:rsidP="00E66B08">
            <w:pPr>
              <w:jc w:val="both"/>
            </w:pPr>
            <w:r w:rsidRPr="007208B1">
              <w:rPr>
                <w:highlight w:val="cyan"/>
              </w:rPr>
              <w:t>[DOPLNÍ UCHAZEČ</w:t>
            </w:r>
            <w:r w:rsidRPr="007208B1">
              <w:t>]</w:t>
            </w:r>
          </w:p>
        </w:tc>
        <w:tc>
          <w:tcPr>
            <w:tcW w:w="2126" w:type="dxa"/>
            <w:shd w:val="clear" w:color="auto" w:fill="auto"/>
          </w:tcPr>
          <w:p w:rsidR="007208B1" w:rsidRPr="007208B1" w:rsidRDefault="007208B1" w:rsidP="00E66B08">
            <w:pPr>
              <w:jc w:val="both"/>
            </w:pPr>
            <w:r w:rsidRPr="007208B1">
              <w:rPr>
                <w:highlight w:val="cyan"/>
              </w:rPr>
              <w:t>[DOPLNÍ UCHAZEČ</w:t>
            </w:r>
            <w:r w:rsidRPr="007208B1">
              <w:t>]</w:t>
            </w:r>
          </w:p>
        </w:tc>
        <w:tc>
          <w:tcPr>
            <w:tcW w:w="3402" w:type="dxa"/>
            <w:shd w:val="clear" w:color="auto" w:fill="auto"/>
          </w:tcPr>
          <w:p w:rsidR="007208B1" w:rsidRPr="007208B1" w:rsidRDefault="007208B1" w:rsidP="00E66B08">
            <w:pPr>
              <w:jc w:val="both"/>
            </w:pPr>
            <w:r w:rsidRPr="007208B1">
              <w:rPr>
                <w:highlight w:val="cyan"/>
              </w:rPr>
              <w:t>[DOPLNÍ UCHAZEČ</w:t>
            </w:r>
            <w:r w:rsidRPr="007208B1">
              <w:t>]</w:t>
            </w:r>
          </w:p>
        </w:tc>
      </w:tr>
      <w:tr w:rsidR="007208B1" w:rsidRPr="007208B1" w:rsidTr="00E66B08">
        <w:tc>
          <w:tcPr>
            <w:tcW w:w="2932" w:type="dxa"/>
            <w:shd w:val="clear" w:color="auto" w:fill="auto"/>
          </w:tcPr>
          <w:p w:rsidR="007208B1" w:rsidRPr="007208B1" w:rsidRDefault="007208B1" w:rsidP="00E66B08">
            <w:pPr>
              <w:jc w:val="both"/>
            </w:pPr>
            <w:r w:rsidRPr="007208B1">
              <w:rPr>
                <w:highlight w:val="cyan"/>
              </w:rPr>
              <w:t>[DOPLNÍ UCHAZEČ</w:t>
            </w:r>
            <w:r w:rsidRPr="007208B1">
              <w:t>]</w:t>
            </w:r>
          </w:p>
        </w:tc>
        <w:tc>
          <w:tcPr>
            <w:tcW w:w="2126" w:type="dxa"/>
            <w:shd w:val="clear" w:color="auto" w:fill="auto"/>
          </w:tcPr>
          <w:p w:rsidR="007208B1" w:rsidRPr="007208B1" w:rsidRDefault="007208B1" w:rsidP="00E66B08">
            <w:pPr>
              <w:jc w:val="both"/>
            </w:pPr>
            <w:r w:rsidRPr="007208B1">
              <w:rPr>
                <w:highlight w:val="cyan"/>
              </w:rPr>
              <w:t>[DOPLNÍ UCHAZEČ</w:t>
            </w:r>
            <w:r w:rsidRPr="007208B1">
              <w:t>]</w:t>
            </w:r>
          </w:p>
        </w:tc>
        <w:tc>
          <w:tcPr>
            <w:tcW w:w="3402" w:type="dxa"/>
            <w:shd w:val="clear" w:color="auto" w:fill="auto"/>
          </w:tcPr>
          <w:p w:rsidR="007208B1" w:rsidRPr="007208B1" w:rsidRDefault="007208B1" w:rsidP="00E66B08">
            <w:pPr>
              <w:jc w:val="both"/>
            </w:pPr>
            <w:r w:rsidRPr="007208B1">
              <w:rPr>
                <w:highlight w:val="cyan"/>
              </w:rPr>
              <w:t>[DOPLNÍ UCHAZEČ</w:t>
            </w:r>
            <w:r w:rsidRPr="007208B1">
              <w:t>]</w:t>
            </w:r>
          </w:p>
        </w:tc>
      </w:tr>
    </w:tbl>
    <w:p w:rsidR="007208B1" w:rsidRPr="007208B1" w:rsidRDefault="007208B1" w:rsidP="007208B1">
      <w:pPr>
        <w:ind w:left="720"/>
        <w:jc w:val="both"/>
      </w:pPr>
    </w:p>
    <w:p w:rsidR="007208B1" w:rsidRPr="007208B1" w:rsidRDefault="007208B1" w:rsidP="007208B1">
      <w:pPr>
        <w:ind w:firstLine="708"/>
        <w:jc w:val="both"/>
      </w:pPr>
      <w:r w:rsidRPr="007208B1">
        <w:rPr>
          <w:b/>
        </w:rPr>
        <w:t>Poznámka:</w:t>
      </w:r>
      <w:r w:rsidRPr="007208B1">
        <w:t xml:space="preserve"> Uchazeč zvolí pouze jednu z variant oddělených lomítkem. Nehodící variantu vymaže.</w:t>
      </w:r>
    </w:p>
    <w:p w:rsidR="007208B1" w:rsidRPr="007208B1" w:rsidRDefault="007208B1" w:rsidP="007208B1">
      <w:pPr>
        <w:pStyle w:val="Nadpis3"/>
        <w:numPr>
          <w:ilvl w:val="0"/>
          <w:numId w:val="1"/>
        </w:numPr>
        <w:suppressAutoHyphens/>
        <w:jc w:val="both"/>
        <w:rPr>
          <w:rFonts w:ascii="Calibri" w:hAnsi="Calibri"/>
          <w:b w:val="0"/>
          <w:bCs w:val="0"/>
          <w:sz w:val="22"/>
          <w:szCs w:val="22"/>
        </w:rPr>
      </w:pPr>
      <w:r w:rsidRPr="007208B1">
        <w:rPr>
          <w:rFonts w:ascii="Calibri" w:hAnsi="Calibri"/>
          <w:b w:val="0"/>
          <w:bCs w:val="0"/>
          <w:sz w:val="22"/>
          <w:szCs w:val="22"/>
        </w:rPr>
        <w:lastRenderedPageBreak/>
        <w:t xml:space="preserve">předkládá seznam statutárních orgánů nebo členů statutárních orgánů, kteří v posledních 3 letech od konce lhůty pro podání nabídek byli v pracovněprávním, funkčním či obdobném poměru u zadavatele, </w:t>
      </w:r>
    </w:p>
    <w:p w:rsidR="007208B1" w:rsidRPr="007208B1" w:rsidRDefault="007208B1" w:rsidP="007208B1">
      <w:pPr>
        <w:ind w:left="720"/>
        <w:jc w:val="both"/>
      </w:pPr>
    </w:p>
    <w:p w:rsidR="007208B1" w:rsidRPr="007208B1" w:rsidRDefault="007208B1" w:rsidP="007208B1">
      <w:pPr>
        <w:ind w:left="708"/>
        <w:jc w:val="both"/>
      </w:pPr>
      <w:r w:rsidRPr="007208B1">
        <w:rPr>
          <w:b/>
        </w:rPr>
        <w:t>Poznámka:</w:t>
      </w:r>
      <w:r w:rsidRPr="007208B1">
        <w:t xml:space="preserve"> Uchazeč pod výše uvedený text buď vypíše seznam statutárních </w:t>
      </w:r>
      <w:proofErr w:type="gramStart"/>
      <w:r w:rsidRPr="007208B1">
        <w:t>orgánů nebo</w:t>
      </w:r>
      <w:proofErr w:type="gramEnd"/>
      <w:r w:rsidRPr="007208B1">
        <w:t xml:space="preserve"> ponechá následující text: </w:t>
      </w:r>
      <w:r w:rsidRPr="007208B1">
        <w:rPr>
          <w:i/>
        </w:rPr>
        <w:t>Takové statutární orgány dodavatele nemá.</w:t>
      </w:r>
    </w:p>
    <w:p w:rsidR="007208B1" w:rsidRPr="007208B1" w:rsidRDefault="007208B1" w:rsidP="007208B1">
      <w:pPr>
        <w:pStyle w:val="Nadpis3"/>
        <w:numPr>
          <w:ilvl w:val="0"/>
          <w:numId w:val="1"/>
        </w:numPr>
        <w:suppressAutoHyphens/>
        <w:jc w:val="both"/>
        <w:rPr>
          <w:rFonts w:ascii="Calibri" w:hAnsi="Calibri"/>
          <w:b w:val="0"/>
          <w:sz w:val="22"/>
          <w:szCs w:val="22"/>
        </w:rPr>
      </w:pPr>
      <w:r w:rsidRPr="007208B1">
        <w:rPr>
          <w:rFonts w:ascii="Calibri" w:hAnsi="Calibri"/>
          <w:b w:val="0"/>
          <w:bCs w:val="0"/>
          <w:sz w:val="22"/>
          <w:szCs w:val="22"/>
        </w:rPr>
        <w:t>má-li dodavatel formu akciové společnosti, předkládá seznam vlastníků akcií, jejichž souhrnná jmenovitá hodnota přesahuje 10 % základního kapitálu, vyhotovený ve lhůtě pro podání nabídek</w:t>
      </w:r>
      <w:r w:rsidRPr="007208B1">
        <w:rPr>
          <w:rFonts w:ascii="Calibri" w:hAnsi="Calibri"/>
          <w:b w:val="0"/>
          <w:sz w:val="22"/>
          <w:szCs w:val="22"/>
        </w:rPr>
        <w:t>,</w:t>
      </w:r>
    </w:p>
    <w:p w:rsidR="007208B1" w:rsidRPr="007208B1" w:rsidRDefault="007208B1" w:rsidP="007208B1">
      <w:pPr>
        <w:ind w:left="720"/>
        <w:jc w:val="both"/>
        <w:rPr>
          <w:color w:val="FF0000"/>
        </w:rPr>
      </w:pPr>
    </w:p>
    <w:p w:rsidR="007208B1" w:rsidRPr="007208B1" w:rsidRDefault="007208B1" w:rsidP="007208B1">
      <w:pPr>
        <w:ind w:left="708"/>
        <w:jc w:val="both"/>
      </w:pPr>
      <w:r w:rsidRPr="007208B1">
        <w:rPr>
          <w:b/>
        </w:rPr>
        <w:t>Poznámka:</w:t>
      </w:r>
      <w:r w:rsidRPr="007208B1">
        <w:t xml:space="preserve"> Uchazeč pod výše uvedený text buď vypíše seznam </w:t>
      </w:r>
      <w:proofErr w:type="gramStart"/>
      <w:r w:rsidRPr="007208B1">
        <w:t>akcionářů nebo</w:t>
      </w:r>
      <w:proofErr w:type="gramEnd"/>
      <w:r w:rsidRPr="007208B1">
        <w:t xml:space="preserve"> ponechá následující text: </w:t>
      </w:r>
      <w:r w:rsidRPr="007208B1">
        <w:rPr>
          <w:i/>
        </w:rPr>
        <w:t xml:space="preserve">Takové akcionáře dodavatel nemá. </w:t>
      </w:r>
    </w:p>
    <w:p w:rsidR="007208B1" w:rsidRPr="007208B1" w:rsidRDefault="007208B1" w:rsidP="007208B1">
      <w:pPr>
        <w:jc w:val="both"/>
      </w:pPr>
    </w:p>
    <w:p w:rsidR="007208B1" w:rsidRPr="007208B1" w:rsidRDefault="007208B1" w:rsidP="007208B1">
      <w:r w:rsidRPr="007208B1">
        <w:t xml:space="preserve">V </w:t>
      </w:r>
      <w:r w:rsidRPr="007208B1">
        <w:rPr>
          <w:highlight w:val="cyan"/>
        </w:rPr>
        <w:t>[DOPLNÍ UCHAZEČ</w:t>
      </w:r>
      <w:r w:rsidRPr="007208B1">
        <w:t xml:space="preserve">]dne </w:t>
      </w:r>
      <w:r w:rsidRPr="007208B1">
        <w:rPr>
          <w:highlight w:val="cyan"/>
        </w:rPr>
        <w:t>[DOPLNÍ UCHAZEČ</w:t>
      </w:r>
      <w:r w:rsidRPr="007208B1">
        <w:t>]</w:t>
      </w:r>
    </w:p>
    <w:p w:rsidR="007208B1" w:rsidRPr="007208B1" w:rsidRDefault="007208B1" w:rsidP="007208B1"/>
    <w:p w:rsidR="007208B1" w:rsidRPr="007208B1" w:rsidRDefault="007208B1" w:rsidP="007208B1">
      <w:pPr>
        <w:rPr>
          <w:color w:val="FF0000"/>
        </w:rPr>
      </w:pPr>
      <w:r w:rsidRPr="007208B1">
        <w:t xml:space="preserve">Jméno, příjmení jednající osoby (jednajících osob): </w:t>
      </w:r>
      <w:r w:rsidRPr="007208B1">
        <w:rPr>
          <w:highlight w:val="cyan"/>
        </w:rPr>
        <w:t>[DOPLNÍ UCHAZEČ</w:t>
      </w:r>
      <w:r w:rsidRPr="007208B1">
        <w:t>]</w:t>
      </w:r>
    </w:p>
    <w:p w:rsidR="007208B1" w:rsidRPr="007208B1" w:rsidRDefault="007208B1" w:rsidP="007208B1">
      <w:r w:rsidRPr="007208B1">
        <w:t>Funkce:</w:t>
      </w:r>
      <w:r w:rsidRPr="007208B1">
        <w:tab/>
      </w:r>
      <w:r w:rsidRPr="007208B1">
        <w:tab/>
      </w:r>
      <w:r w:rsidRPr="007208B1">
        <w:tab/>
      </w:r>
      <w:r w:rsidRPr="007208B1">
        <w:tab/>
      </w:r>
      <w:r w:rsidRPr="007208B1">
        <w:tab/>
      </w:r>
      <w:r w:rsidRPr="007208B1">
        <w:tab/>
      </w:r>
      <w:r w:rsidRPr="007208B1">
        <w:rPr>
          <w:highlight w:val="cyan"/>
        </w:rPr>
        <w:t>[DOPLNÍ UCHAZEČ</w:t>
      </w:r>
      <w:r w:rsidRPr="007208B1">
        <w:t>]</w:t>
      </w:r>
      <w:r w:rsidRPr="007208B1">
        <w:tab/>
      </w:r>
    </w:p>
    <w:p w:rsidR="007208B1" w:rsidRPr="007208B1" w:rsidRDefault="007208B1" w:rsidP="007208B1"/>
    <w:p w:rsidR="007208B1" w:rsidRPr="007208B1" w:rsidRDefault="007208B1" w:rsidP="007208B1">
      <w:pPr>
        <w:ind w:left="4248"/>
      </w:pPr>
    </w:p>
    <w:p w:rsidR="007208B1" w:rsidRPr="007208B1" w:rsidRDefault="007208B1" w:rsidP="007208B1">
      <w:pPr>
        <w:ind w:left="4248"/>
      </w:pPr>
      <w:r w:rsidRPr="007208B1">
        <w:t>……………………………………………</w:t>
      </w:r>
      <w:r w:rsidRPr="007208B1">
        <w:tab/>
      </w:r>
      <w:r w:rsidRPr="007208B1">
        <w:tab/>
      </w:r>
    </w:p>
    <w:p w:rsidR="007208B1" w:rsidRPr="007208B1" w:rsidRDefault="007208B1" w:rsidP="007208B1">
      <w:pPr>
        <w:ind w:left="4248"/>
      </w:pPr>
      <w:r w:rsidRPr="007208B1">
        <w:t xml:space="preserve">  podpis (a případně razítko)</w:t>
      </w:r>
    </w:p>
    <w:p w:rsidR="007208B1" w:rsidRPr="007208B1" w:rsidRDefault="007208B1" w:rsidP="007208B1">
      <w:pPr>
        <w:spacing w:after="0" w:line="240" w:lineRule="auto"/>
        <w:jc w:val="both"/>
      </w:pPr>
    </w:p>
    <w:sectPr w:rsidR="007208B1" w:rsidRPr="007208B1" w:rsidSect="007208B1">
      <w:headerReference w:type="default" r:id="rId9"/>
      <w:headerReference w:type="first" r:id="rId10"/>
      <w:pgSz w:w="11906" w:h="16838" w:code="9"/>
      <w:pgMar w:top="2268" w:right="1418" w:bottom="709" w:left="1418" w:header="539" w:footer="47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3FFC" w:rsidRDefault="00FA3FFC" w:rsidP="0059458E">
      <w:pPr>
        <w:spacing w:after="0" w:line="240" w:lineRule="auto"/>
      </w:pPr>
      <w:r>
        <w:separator/>
      </w:r>
    </w:p>
  </w:endnote>
  <w:endnote w:type="continuationSeparator" w:id="0">
    <w:p w:rsidR="00FA3FFC" w:rsidRDefault="00FA3FFC" w:rsidP="005945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3FFC" w:rsidRDefault="00FA3FFC" w:rsidP="0059458E">
      <w:pPr>
        <w:spacing w:after="0" w:line="240" w:lineRule="auto"/>
      </w:pPr>
      <w:r>
        <w:separator/>
      </w:r>
    </w:p>
  </w:footnote>
  <w:footnote w:type="continuationSeparator" w:id="0">
    <w:p w:rsidR="00FA3FFC" w:rsidRDefault="00FA3FFC" w:rsidP="005945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458E" w:rsidRDefault="00400E37">
    <w:pPr>
      <w:pStyle w:val="Zhlav"/>
    </w:pPr>
    <w:r>
      <w:rPr>
        <w:noProof/>
        <w:lang w:eastAsia="cs-CZ"/>
      </w:rPr>
      <w:drawing>
        <wp:inline distT="0" distB="0" distL="0" distR="0">
          <wp:extent cx="5132705" cy="1026795"/>
          <wp:effectExtent l="19050" t="0" r="0" b="0"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r="15993"/>
                  <a:stretch>
                    <a:fillRect/>
                  </a:stretch>
                </pic:blipFill>
                <pic:spPr bwMode="auto">
                  <a:xfrm>
                    <a:off x="0" y="0"/>
                    <a:ext cx="5132705" cy="10267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08B1" w:rsidRPr="007208B1" w:rsidRDefault="00400E37" w:rsidP="007208B1">
    <w:pPr>
      <w:pStyle w:val="Zhlav"/>
      <w:jc w:val="center"/>
    </w:pPr>
    <w:r>
      <w:rPr>
        <w:noProof/>
        <w:lang w:eastAsia="cs-CZ"/>
      </w:rPr>
      <w:drawing>
        <wp:inline distT="0" distB="0" distL="0" distR="0">
          <wp:extent cx="5762625" cy="948690"/>
          <wp:effectExtent l="19050" t="0" r="9525" b="0"/>
          <wp:docPr id="1" name="obrázek 1" descr="XXXXXXXXXX_01A_b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XXXXXXXXXX_01A_bw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9486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C02260"/>
    <w:multiLevelType w:val="hybridMultilevel"/>
    <w:tmpl w:val="D110113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9458E"/>
    <w:rsid w:val="00025D62"/>
    <w:rsid w:val="00101585"/>
    <w:rsid w:val="00236FD5"/>
    <w:rsid w:val="003B11C8"/>
    <w:rsid w:val="00400E37"/>
    <w:rsid w:val="00425257"/>
    <w:rsid w:val="004C7F0D"/>
    <w:rsid w:val="004F0548"/>
    <w:rsid w:val="00541531"/>
    <w:rsid w:val="0059458E"/>
    <w:rsid w:val="006344E3"/>
    <w:rsid w:val="007208B1"/>
    <w:rsid w:val="007958AA"/>
    <w:rsid w:val="007E34B8"/>
    <w:rsid w:val="00820BBA"/>
    <w:rsid w:val="00843C90"/>
    <w:rsid w:val="0093635D"/>
    <w:rsid w:val="009468A6"/>
    <w:rsid w:val="009E7D99"/>
    <w:rsid w:val="00AD5AC6"/>
    <w:rsid w:val="00B3661E"/>
    <w:rsid w:val="00BD603D"/>
    <w:rsid w:val="00C377C5"/>
    <w:rsid w:val="00C37E8A"/>
    <w:rsid w:val="00D0700D"/>
    <w:rsid w:val="00D20E62"/>
    <w:rsid w:val="00D36F73"/>
    <w:rsid w:val="00DA3638"/>
    <w:rsid w:val="00DD7C58"/>
    <w:rsid w:val="00E26684"/>
    <w:rsid w:val="00E32BE6"/>
    <w:rsid w:val="00E66B08"/>
    <w:rsid w:val="00E86AAE"/>
    <w:rsid w:val="00FA3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9458E"/>
    <w:pPr>
      <w:spacing w:after="200" w:line="276" w:lineRule="auto"/>
    </w:pPr>
    <w:rPr>
      <w:sz w:val="22"/>
      <w:szCs w:val="22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208B1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945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9458E"/>
  </w:style>
  <w:style w:type="paragraph" w:styleId="Zpat">
    <w:name w:val="footer"/>
    <w:basedOn w:val="Normln"/>
    <w:link w:val="ZpatChar"/>
    <w:uiPriority w:val="99"/>
    <w:unhideWhenUsed/>
    <w:rsid w:val="005945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9458E"/>
  </w:style>
  <w:style w:type="paragraph" w:styleId="Textbubliny">
    <w:name w:val="Balloon Text"/>
    <w:basedOn w:val="Normln"/>
    <w:link w:val="TextbublinyChar"/>
    <w:uiPriority w:val="99"/>
    <w:semiHidden/>
    <w:unhideWhenUsed/>
    <w:rsid w:val="0059458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59458E"/>
    <w:rPr>
      <w:rFonts w:ascii="Tahoma" w:hAnsi="Tahoma" w:cs="Tahoma"/>
      <w:sz w:val="16"/>
      <w:szCs w:val="16"/>
    </w:rPr>
  </w:style>
  <w:style w:type="character" w:customStyle="1" w:styleId="Nadpis3Char">
    <w:name w:val="Nadpis 3 Char"/>
    <w:link w:val="Nadpis3"/>
    <w:uiPriority w:val="9"/>
    <w:semiHidden/>
    <w:rsid w:val="007208B1"/>
    <w:rPr>
      <w:rFonts w:ascii="Cambria" w:eastAsia="Times New Roman" w:hAnsi="Cambria"/>
      <w:b/>
      <w:bCs/>
      <w:sz w:val="26"/>
      <w:szCs w:val="26"/>
    </w:rPr>
  </w:style>
  <w:style w:type="character" w:styleId="slostrnky">
    <w:name w:val="page number"/>
    <w:uiPriority w:val="99"/>
    <w:rsid w:val="007208B1"/>
    <w:rPr>
      <w:rFonts w:ascii="Arial" w:eastAsia="MS Mincho" w:hAnsi="Arial" w:cs="Times New Roman"/>
      <w:color w:val="000080"/>
      <w:sz w:val="21"/>
      <w:lang w:val="en-GB" w:eastAsia="en-GB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FB5923-5FDF-4757-826C-8DD4E1E91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275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User</cp:lastModifiedBy>
  <cp:revision>5</cp:revision>
  <dcterms:created xsi:type="dcterms:W3CDTF">2013-12-11T12:23:00Z</dcterms:created>
  <dcterms:modified xsi:type="dcterms:W3CDTF">2014-08-05T11:08:00Z</dcterms:modified>
</cp:coreProperties>
</file>