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F92" w:rsidRPr="00BA1C26" w:rsidRDefault="009A7238" w:rsidP="009A7238">
      <w:pPr>
        <w:jc w:val="center"/>
        <w:rPr>
          <w:rFonts w:cstheme="minorHAnsi"/>
          <w:b/>
        </w:rPr>
      </w:pPr>
      <w:r w:rsidRPr="00BA1C26">
        <w:rPr>
          <w:rFonts w:cstheme="minorHAnsi"/>
          <w:b/>
        </w:rPr>
        <w:t>Písemná zpráv</w:t>
      </w:r>
      <w:r w:rsidR="00E6166C" w:rsidRPr="00BA1C26">
        <w:rPr>
          <w:rFonts w:cstheme="minorHAnsi"/>
          <w:b/>
        </w:rPr>
        <w:t xml:space="preserve">a zadavatele </w:t>
      </w:r>
    </w:p>
    <w:p w:rsidR="009A7238" w:rsidRPr="00BA1C26" w:rsidRDefault="00E6166C" w:rsidP="009A7238">
      <w:pPr>
        <w:jc w:val="center"/>
        <w:rPr>
          <w:rFonts w:cstheme="minorHAnsi"/>
          <w:b/>
        </w:rPr>
      </w:pPr>
      <w:r w:rsidRPr="00BA1C26">
        <w:rPr>
          <w:rFonts w:cstheme="minorHAnsi"/>
          <w:b/>
        </w:rPr>
        <w:t>dle ust. § 217 zákona č. 136/2016 Sb., o zadávání veřejných zakázek</w:t>
      </w:r>
      <w:r w:rsidR="00571F92" w:rsidRPr="00BA1C26">
        <w:rPr>
          <w:rFonts w:cstheme="minorHAnsi"/>
          <w:b/>
        </w:rPr>
        <w:t>, v aktuálním znění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A7238" w:rsidRPr="00BA1C26" w:rsidTr="00BA1C26">
        <w:trPr>
          <w:trHeight w:val="311"/>
        </w:trPr>
        <w:tc>
          <w:tcPr>
            <w:tcW w:w="9062" w:type="dxa"/>
            <w:shd w:val="clear" w:color="auto" w:fill="E7E6E6" w:themeFill="background2"/>
          </w:tcPr>
          <w:p w:rsidR="009A7238" w:rsidRPr="00BA1C26" w:rsidRDefault="009A7238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a)</w:t>
            </w:r>
            <w:r w:rsidRPr="00BA1C26">
              <w:rPr>
                <w:rFonts w:cstheme="minorHAnsi"/>
              </w:rPr>
              <w:t xml:space="preserve"> označení zadavatele</w:t>
            </w:r>
            <w:r w:rsidR="00B85D44" w:rsidRPr="00BA1C26">
              <w:rPr>
                <w:rFonts w:cstheme="minorHAnsi"/>
              </w:rPr>
              <w:t>,</w:t>
            </w:r>
          </w:p>
        </w:tc>
      </w:tr>
      <w:tr w:rsidR="009A7238" w:rsidRPr="00BA1C26" w:rsidTr="009A7238">
        <w:trPr>
          <w:trHeight w:val="275"/>
        </w:trPr>
        <w:tc>
          <w:tcPr>
            <w:tcW w:w="9062" w:type="dxa"/>
          </w:tcPr>
          <w:p w:rsidR="008005F6" w:rsidRPr="00BA1C26" w:rsidRDefault="00BA1C26" w:rsidP="008005F6">
            <w:pPr>
              <w:rPr>
                <w:rStyle w:val="PromnnHTML"/>
                <w:rFonts w:cstheme="minorHAnsi"/>
                <w:i w:val="0"/>
                <w:iCs w:val="0"/>
              </w:rPr>
            </w:pPr>
            <w:r w:rsidRPr="00BA1C26">
              <w:rPr>
                <w:rFonts w:cstheme="minorHAnsi"/>
                <w:bCs/>
              </w:rPr>
              <w:t>Město Heřmanův Městec</w:t>
            </w:r>
            <w:r w:rsidRPr="00BA1C26">
              <w:rPr>
                <w:rFonts w:cstheme="minorHAnsi"/>
                <w:b/>
              </w:rPr>
              <w:t xml:space="preserve">, </w:t>
            </w:r>
            <w:r w:rsidRPr="00BA1C26">
              <w:rPr>
                <w:rFonts w:cstheme="minorHAnsi"/>
              </w:rPr>
              <w:t>sídlem Náměstí Míru 4, 583 03 Heřmanův Městec, IČO: 00270041</w:t>
            </w:r>
          </w:p>
        </w:tc>
      </w:tr>
      <w:tr w:rsidR="009A7238" w:rsidRPr="00BA1C26" w:rsidTr="00BB0A08">
        <w:trPr>
          <w:trHeight w:val="275"/>
        </w:trPr>
        <w:tc>
          <w:tcPr>
            <w:tcW w:w="9062" w:type="dxa"/>
            <w:shd w:val="clear" w:color="auto" w:fill="E7E6E6" w:themeFill="background2"/>
          </w:tcPr>
          <w:p w:rsidR="009A7238" w:rsidRPr="00BA1C26" w:rsidRDefault="00306331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b</w:t>
            </w:r>
            <w:r w:rsidR="009A7238" w:rsidRPr="00BA1C26">
              <w:rPr>
                <w:rStyle w:val="PromnnHTML"/>
                <w:rFonts w:cstheme="minorHAnsi"/>
              </w:rPr>
              <w:t>)</w:t>
            </w:r>
            <w:r w:rsidR="009A7238" w:rsidRPr="00BA1C26">
              <w:rPr>
                <w:rFonts w:cstheme="minorHAnsi"/>
              </w:rPr>
              <w:t xml:space="preserve"> předmět veřejné zakázky</w:t>
            </w:r>
            <w:r w:rsidR="00B85D44" w:rsidRPr="00BA1C26">
              <w:rPr>
                <w:rFonts w:cstheme="minorHAnsi"/>
              </w:rPr>
              <w:t>,</w:t>
            </w:r>
          </w:p>
        </w:tc>
      </w:tr>
      <w:tr w:rsidR="009A7238" w:rsidRPr="00BA1C26" w:rsidTr="009A7238">
        <w:trPr>
          <w:trHeight w:val="275"/>
        </w:trPr>
        <w:tc>
          <w:tcPr>
            <w:tcW w:w="9062" w:type="dxa"/>
          </w:tcPr>
          <w:p w:rsidR="00BA1C26" w:rsidRPr="00BA1C26" w:rsidRDefault="00BA1C26" w:rsidP="00BA1C26">
            <w:pPr>
              <w:suppressAutoHyphens/>
              <w:spacing w:after="120"/>
              <w:jc w:val="both"/>
              <w:rPr>
                <w:rFonts w:cstheme="minorHAnsi"/>
              </w:rPr>
            </w:pPr>
            <w:r w:rsidRPr="00BA1C26">
              <w:rPr>
                <w:rFonts w:cstheme="minorHAnsi"/>
              </w:rPr>
              <w:t xml:space="preserve">Předmětem plnění </w:t>
            </w:r>
            <w:r w:rsidR="00E6515B">
              <w:rPr>
                <w:rFonts w:cstheme="minorHAnsi"/>
              </w:rPr>
              <w:t xml:space="preserve">podlimitní </w:t>
            </w:r>
            <w:r w:rsidRPr="00BA1C26">
              <w:rPr>
                <w:rFonts w:cstheme="minorHAnsi"/>
              </w:rPr>
              <w:t>veřejné zakázky</w:t>
            </w:r>
            <w:r w:rsidR="00E6515B">
              <w:rPr>
                <w:rFonts w:cstheme="minorHAnsi"/>
              </w:rPr>
              <w:t xml:space="preserve"> na stavební práce</w:t>
            </w:r>
            <w:bookmarkStart w:id="0" w:name="_GoBack"/>
            <w:bookmarkEnd w:id="0"/>
            <w:r w:rsidR="00E6515B">
              <w:rPr>
                <w:rFonts w:cstheme="minorHAnsi"/>
              </w:rPr>
              <w:t xml:space="preserve"> s názvem „</w:t>
            </w:r>
            <w:r w:rsidR="00E6515B" w:rsidRPr="00E6515B">
              <w:rPr>
                <w:rFonts w:cstheme="minorHAnsi"/>
              </w:rPr>
              <w:t xml:space="preserve">Rekonstrukce bytového domu č. p. 244 </w:t>
            </w:r>
            <w:r w:rsidR="00E6515B">
              <w:rPr>
                <w:rFonts w:cstheme="minorHAnsi"/>
              </w:rPr>
              <w:t>–</w:t>
            </w:r>
            <w:r w:rsidR="00E6515B" w:rsidRPr="00E6515B">
              <w:rPr>
                <w:rFonts w:cstheme="minorHAnsi"/>
              </w:rPr>
              <w:t xml:space="preserve"> II</w:t>
            </w:r>
            <w:r w:rsidR="00E6515B">
              <w:rPr>
                <w:rFonts w:cstheme="minorHAnsi"/>
              </w:rPr>
              <w:t>“</w:t>
            </w:r>
            <w:r w:rsidRPr="00BA1C26">
              <w:rPr>
                <w:rFonts w:cstheme="minorHAnsi"/>
              </w:rPr>
              <w:t xml:space="preserve"> je provedení stavebních úprav, tj. rekonstrukce bytového domu v Čáslavské ulici č. p. 244 v Heřmanově Městci. </w:t>
            </w:r>
          </w:p>
          <w:p w:rsidR="008005F6" w:rsidRPr="00BA1C26" w:rsidRDefault="00306331" w:rsidP="00BA1C26">
            <w:pPr>
              <w:suppressAutoHyphens/>
              <w:spacing w:after="120"/>
              <w:jc w:val="both"/>
              <w:rPr>
                <w:rStyle w:val="PromnnHTML"/>
                <w:rFonts w:cstheme="minorHAnsi"/>
                <w:i w:val="0"/>
                <w:iCs w:val="0"/>
                <w:color w:val="000000"/>
                <w:shd w:val="clear" w:color="auto" w:fill="FFFFFF"/>
              </w:rPr>
            </w:pPr>
            <w:r w:rsidRPr="00BA1C26">
              <w:rPr>
                <w:rFonts w:cstheme="minorHAnsi"/>
                <w:color w:val="000000"/>
                <w:shd w:val="clear" w:color="auto" w:fill="FFFFFF"/>
              </w:rPr>
              <w:t>Veřejná zakázka je realizována v rámci projektu „</w:t>
            </w:r>
            <w:r w:rsidR="00BA1C26" w:rsidRPr="00BA1C26">
              <w:rPr>
                <w:rFonts w:cstheme="minorHAnsi"/>
                <w:color w:val="000000"/>
                <w:shd w:val="clear" w:color="auto" w:fill="FFFFFF"/>
              </w:rPr>
              <w:t>Sociální bydlení v Heřmanově Městci – bytový dům č.p.244“, CZ.06.2.56/0.0/0.0/18_104/0009376</w:t>
            </w:r>
          </w:p>
        </w:tc>
      </w:tr>
      <w:tr w:rsidR="009A7238" w:rsidRPr="00BA1C26" w:rsidTr="00BB0A08">
        <w:trPr>
          <w:trHeight w:val="275"/>
        </w:trPr>
        <w:tc>
          <w:tcPr>
            <w:tcW w:w="9062" w:type="dxa"/>
            <w:shd w:val="clear" w:color="auto" w:fill="E7E6E6" w:themeFill="background2"/>
          </w:tcPr>
          <w:p w:rsidR="009A7238" w:rsidRPr="00BA1C26" w:rsidRDefault="00306331" w:rsidP="009A7238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c</w:t>
            </w:r>
            <w:r w:rsidR="009A7238" w:rsidRPr="00BA1C26">
              <w:rPr>
                <w:rStyle w:val="PromnnHTML"/>
                <w:rFonts w:cstheme="minorHAnsi"/>
              </w:rPr>
              <w:t>)</w:t>
            </w:r>
            <w:r w:rsidR="009A7238" w:rsidRPr="00BA1C26">
              <w:rPr>
                <w:rFonts w:cstheme="minorHAnsi"/>
              </w:rPr>
              <w:t xml:space="preserve"> cena sjednaná ve smlouvě</w:t>
            </w:r>
            <w:r w:rsidR="00B85D44" w:rsidRPr="00BA1C26">
              <w:rPr>
                <w:rFonts w:cstheme="minorHAnsi"/>
              </w:rPr>
              <w:t>,</w:t>
            </w:r>
          </w:p>
        </w:tc>
      </w:tr>
      <w:tr w:rsidR="009A7238" w:rsidRPr="00BA1C26" w:rsidTr="009A7238">
        <w:trPr>
          <w:trHeight w:val="275"/>
        </w:trPr>
        <w:tc>
          <w:tcPr>
            <w:tcW w:w="9062" w:type="dxa"/>
          </w:tcPr>
          <w:p w:rsidR="009A7238" w:rsidRPr="00E6515B" w:rsidRDefault="00E6515B" w:rsidP="00BA1C26">
            <w:pPr>
              <w:rPr>
                <w:rStyle w:val="PromnnHTML"/>
                <w:rFonts w:cstheme="minorHAnsi"/>
                <w:i w:val="0"/>
                <w:iCs w:val="0"/>
              </w:rPr>
            </w:pPr>
            <w:r>
              <w:rPr>
                <w:rStyle w:val="PromnnHTML"/>
                <w:rFonts w:cstheme="minorHAnsi"/>
                <w:i w:val="0"/>
                <w:iCs w:val="0"/>
              </w:rPr>
              <w:t>1</w:t>
            </w:r>
            <w:r>
              <w:rPr>
                <w:rStyle w:val="PromnnHTML"/>
                <w:rFonts w:cstheme="minorHAnsi"/>
              </w:rPr>
              <w:t>5.</w:t>
            </w:r>
            <w:r>
              <w:rPr>
                <w:rStyle w:val="PromnnHTML"/>
                <w:rFonts w:cstheme="minorHAnsi"/>
                <w:i w:val="0"/>
                <w:iCs w:val="0"/>
              </w:rPr>
              <w:t>058.451,52 Kč bez DPH</w:t>
            </w:r>
          </w:p>
        </w:tc>
      </w:tr>
      <w:tr w:rsidR="009A7238" w:rsidRPr="00BA1C26" w:rsidTr="00BB0A08">
        <w:tc>
          <w:tcPr>
            <w:tcW w:w="9062" w:type="dxa"/>
            <w:shd w:val="clear" w:color="auto" w:fill="E7E6E6" w:themeFill="background2"/>
          </w:tcPr>
          <w:p w:rsidR="009A7238" w:rsidRPr="00BA1C26" w:rsidRDefault="00306331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d</w:t>
            </w:r>
            <w:r w:rsidR="009A7238" w:rsidRPr="00BA1C26">
              <w:rPr>
                <w:rStyle w:val="PromnnHTML"/>
                <w:rFonts w:cstheme="minorHAnsi"/>
              </w:rPr>
              <w:t>)</w:t>
            </w:r>
            <w:r w:rsidR="009A7238" w:rsidRPr="00BA1C26">
              <w:rPr>
                <w:rFonts w:cstheme="minorHAnsi"/>
              </w:rPr>
              <w:t xml:space="preserve"> použitý druh zadávacího řízení</w:t>
            </w:r>
            <w:r w:rsidR="00B85D44" w:rsidRPr="00BA1C26">
              <w:rPr>
                <w:rFonts w:cstheme="minorHAnsi"/>
              </w:rPr>
              <w:t>,</w:t>
            </w:r>
          </w:p>
        </w:tc>
      </w:tr>
      <w:tr w:rsidR="009A7238" w:rsidRPr="00BA1C26" w:rsidTr="009A7238">
        <w:tc>
          <w:tcPr>
            <w:tcW w:w="9062" w:type="dxa"/>
          </w:tcPr>
          <w:p w:rsidR="009A7238" w:rsidRPr="00BA1C26" w:rsidRDefault="00BA1C26" w:rsidP="00571F92">
            <w:pPr>
              <w:ind w:left="306"/>
              <w:rPr>
                <w:rStyle w:val="PromnnHTML"/>
                <w:rFonts w:cstheme="minorHAnsi"/>
                <w:i w:val="0"/>
              </w:rPr>
            </w:pPr>
            <w:r w:rsidRPr="00BA1C26">
              <w:rPr>
                <w:rStyle w:val="PromnnHTML"/>
                <w:rFonts w:cstheme="minorHAnsi"/>
                <w:i w:val="0"/>
              </w:rPr>
              <w:t>Zjednodušené podlimitní řízení</w:t>
            </w:r>
          </w:p>
        </w:tc>
      </w:tr>
      <w:tr w:rsidR="009A7238" w:rsidRPr="00BA1C26" w:rsidTr="00BB0A08">
        <w:tc>
          <w:tcPr>
            <w:tcW w:w="9062" w:type="dxa"/>
            <w:shd w:val="clear" w:color="auto" w:fill="E7E6E6" w:themeFill="background2"/>
          </w:tcPr>
          <w:p w:rsidR="009A7238" w:rsidRPr="00BA1C26" w:rsidRDefault="00306331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e</w:t>
            </w:r>
            <w:r w:rsidR="009A7238" w:rsidRPr="00BA1C26">
              <w:rPr>
                <w:rStyle w:val="PromnnHTML"/>
                <w:rFonts w:cstheme="minorHAnsi"/>
              </w:rPr>
              <w:t>)</w:t>
            </w:r>
            <w:r w:rsidR="009A7238" w:rsidRPr="00BA1C26">
              <w:rPr>
                <w:rFonts w:cstheme="minorHAnsi"/>
              </w:rPr>
              <w:t xml:space="preserve"> označení účastníků zadávacího řízení</w:t>
            </w:r>
            <w:r w:rsidR="00B85D44" w:rsidRPr="00BA1C26">
              <w:rPr>
                <w:rFonts w:cstheme="minorHAnsi"/>
              </w:rPr>
              <w:t>,</w:t>
            </w:r>
          </w:p>
        </w:tc>
      </w:tr>
      <w:tr w:rsidR="009A7238" w:rsidRPr="00BA1C26" w:rsidTr="009A7238">
        <w:tc>
          <w:tcPr>
            <w:tcW w:w="9062" w:type="dxa"/>
          </w:tcPr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SL HOLDING CZ, sídlem Antala Staška 1859/34, 140 00 Praha, IČO: 28823001;</w:t>
            </w:r>
          </w:p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Realitní a stavební společnost s.r.o., sídlem Fantova 693/45, 614 00 Brno, IČO: 41432037;</w:t>
            </w:r>
          </w:p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 w:rsidRPr="00E6515B">
              <w:rPr>
                <w:rStyle w:val="PromnnHTML"/>
                <w:rFonts w:cstheme="minorHAnsi"/>
                <w:i w:val="0"/>
              </w:rPr>
              <w:t>D&amp;</w:t>
            </w:r>
            <w:r>
              <w:rPr>
                <w:rStyle w:val="PromnnHTML"/>
                <w:rFonts w:cstheme="minorHAnsi"/>
                <w:i w:val="0"/>
              </w:rPr>
              <w:t>D PROFI s.r.o., sídlem Palackého 485, 433 03 Dačice, IČO: 25250167;</w:t>
            </w:r>
          </w:p>
          <w:p w:rsidR="00306331" w:rsidRDefault="00BA1C26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 w:rsidRPr="00E6515B">
              <w:rPr>
                <w:rStyle w:val="PromnnHTML"/>
                <w:rFonts w:cstheme="minorHAnsi"/>
                <w:i w:val="0"/>
              </w:rPr>
              <w:t xml:space="preserve"> </w:t>
            </w:r>
            <w:r w:rsidR="00E6515B">
              <w:rPr>
                <w:rStyle w:val="PromnnHTML"/>
                <w:rFonts w:cstheme="minorHAnsi"/>
                <w:i w:val="0"/>
              </w:rPr>
              <w:t>BW – Stavitelství, s.r.o., sídlem Vysokomýtská 718, 534 01 Holice, IČO: 15049752;</w:t>
            </w:r>
          </w:p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Kurštejn stavební a obchodní firma s.r.o., Jezbořice 78, 530 02 Pardubice, IČO: 28762576;</w:t>
            </w:r>
          </w:p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Stavrecon Pardubice s.r.o., sídlem Teplého 2688, 530 02 Pardubice, IČO: 05925801;</w:t>
            </w:r>
          </w:p>
          <w:p w:rsid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RITUS s.r.o., sídlem Krásné 1, 538 25 Nasavrky, IČO: 27501345;</w:t>
            </w:r>
          </w:p>
          <w:p w:rsidR="00E6515B" w:rsidRPr="00E6515B" w:rsidRDefault="00E6515B" w:rsidP="00E6515B">
            <w:pPr>
              <w:pStyle w:val="Odstavecseseznamem"/>
              <w:numPr>
                <w:ilvl w:val="0"/>
                <w:numId w:val="5"/>
              </w:numPr>
              <w:jc w:val="both"/>
              <w:rPr>
                <w:rStyle w:val="PromnnHTML"/>
                <w:rFonts w:cstheme="minorHAnsi"/>
                <w:i w:val="0"/>
              </w:rPr>
            </w:pPr>
            <w:r>
              <w:rPr>
                <w:rStyle w:val="PromnnHTML"/>
                <w:rFonts w:cstheme="minorHAnsi"/>
                <w:i w:val="0"/>
              </w:rPr>
              <w:t>PRVNÍ STAVEBNÍ CHRUDIM a.s., sídlem Tovární 1130, 537 23 Chrudim, IČO: 46504621.</w:t>
            </w:r>
          </w:p>
        </w:tc>
      </w:tr>
      <w:tr w:rsidR="009A7238" w:rsidRPr="00BA1C26" w:rsidTr="00BB0A08">
        <w:tc>
          <w:tcPr>
            <w:tcW w:w="9062" w:type="dxa"/>
            <w:shd w:val="clear" w:color="auto" w:fill="E7E6E6" w:themeFill="background2"/>
          </w:tcPr>
          <w:p w:rsidR="009A7238" w:rsidRPr="00BA1C26" w:rsidRDefault="009A7238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d)</w:t>
            </w:r>
            <w:r w:rsidRPr="00BA1C26">
              <w:rPr>
                <w:rFonts w:cstheme="minorHAnsi"/>
              </w:rPr>
              <w:t xml:space="preserve"> označení všech vyloučených účastníků zadávacího řízení s uvedením důvodu jejich vyloučení,</w:t>
            </w:r>
          </w:p>
        </w:tc>
      </w:tr>
      <w:tr w:rsidR="00E6166C" w:rsidRPr="00BA1C26" w:rsidTr="009A7238">
        <w:tc>
          <w:tcPr>
            <w:tcW w:w="9062" w:type="dxa"/>
          </w:tcPr>
          <w:p w:rsidR="00E6166C" w:rsidRPr="00BA1C26" w:rsidRDefault="00E6166C" w:rsidP="00E6166C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6166C" w:rsidRPr="00BA1C26" w:rsidTr="00BB0A08">
        <w:tc>
          <w:tcPr>
            <w:tcW w:w="9062" w:type="dxa"/>
            <w:shd w:val="clear" w:color="auto" w:fill="E7E6E6" w:themeFill="background2"/>
          </w:tcPr>
          <w:p w:rsidR="00E6166C" w:rsidRPr="00BA1C26" w:rsidRDefault="00E6166C" w:rsidP="00E6166C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e)</w:t>
            </w:r>
            <w:r w:rsidRPr="00BA1C26">
              <w:rPr>
                <w:rFonts w:cstheme="minorHAnsi"/>
              </w:rPr>
              <w:t xml:space="preserve"> označení dodavatelů, s nimiž byla uzavřena smlouva, včetně odůvodnění jejich výběru,</w:t>
            </w:r>
          </w:p>
        </w:tc>
      </w:tr>
      <w:tr w:rsidR="00EB11B4" w:rsidRPr="00BA1C26" w:rsidTr="009A7238">
        <w:tc>
          <w:tcPr>
            <w:tcW w:w="9062" w:type="dxa"/>
          </w:tcPr>
          <w:p w:rsidR="00E6515B" w:rsidRPr="00BA1C26" w:rsidRDefault="00E6515B" w:rsidP="00306331">
            <w:pPr>
              <w:jc w:val="both"/>
              <w:rPr>
                <w:rStyle w:val="PromnnHTML"/>
                <w:rFonts w:cstheme="minorHAnsi"/>
                <w:i w:val="0"/>
                <w:iCs w:val="0"/>
              </w:rPr>
            </w:pPr>
            <w:r>
              <w:t>Vybraným dodavatelem je účastník zadávacího řízení</w:t>
            </w:r>
            <w:r>
              <w:t xml:space="preserve"> </w:t>
            </w:r>
            <w:r>
              <w:t>SL HOLDING CZ s.r.o., sídlem Antala Staška1859/34, 140 00 Praha, IČO: 28823001,</w:t>
            </w:r>
            <w:r>
              <w:t xml:space="preserve"> </w:t>
            </w:r>
            <w:r>
              <w:t>který nabídl dle hodnocení nejvýhodnější cenovou</w:t>
            </w:r>
            <w:r>
              <w:t xml:space="preserve"> </w:t>
            </w:r>
            <w:r>
              <w:t>nabídku ve výši</w:t>
            </w:r>
            <w:r>
              <w:t xml:space="preserve"> </w:t>
            </w:r>
            <w:r>
              <w:t>15.058.451,52</w:t>
            </w:r>
            <w:r>
              <w:t xml:space="preserve"> </w:t>
            </w:r>
            <w:r>
              <w:t>Kč bez DPH</w:t>
            </w:r>
            <w:r>
              <w:t xml:space="preserve"> </w:t>
            </w:r>
            <w:r>
              <w:t>(slovy</w:t>
            </w:r>
            <w:r>
              <w:t xml:space="preserve"> </w:t>
            </w:r>
            <w:r>
              <w:t>patnáct miliónů padesát osm tisíc čtyři sta</w:t>
            </w:r>
            <w:r>
              <w:t xml:space="preserve"> </w:t>
            </w:r>
            <w:r>
              <w:t>padesát jedna korun českých padesát dva haléřů) a zároveň</w:t>
            </w:r>
            <w:r>
              <w:t xml:space="preserve"> </w:t>
            </w:r>
            <w:r>
              <w:t>splnil veškeré kvalifikační</w:t>
            </w:r>
            <w:r>
              <w:t xml:space="preserve"> </w:t>
            </w:r>
            <w:r>
              <w:t>předpoklady a jeho nabídka vyhovuje zadávacím podmínkám i podmínkám zákona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f)</w:t>
            </w:r>
            <w:r w:rsidRPr="00BA1C26">
              <w:rPr>
                <w:rFonts w:cstheme="minorHAnsi"/>
              </w:rPr>
              <w:t xml:space="preserve"> označení poddodavatelů dodavatelů podle písmene e), pokud jsou zadavateli známi,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g)</w:t>
            </w:r>
            <w:r w:rsidRPr="00BA1C26">
              <w:rPr>
                <w:rFonts w:cstheme="minorHAnsi"/>
              </w:rPr>
              <w:t xml:space="preserve"> odůvodnění použití jednacího řízení s uveřejněním nebo řízení se soutěžním dialogem, byla-li použita,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h)</w:t>
            </w:r>
            <w:r w:rsidRPr="00BA1C26">
              <w:rPr>
                <w:rFonts w:cstheme="minorHAnsi"/>
              </w:rPr>
              <w:t xml:space="preserve"> odůvodnění použití jednacího řízení bez uveřejnění, bylo-li použito,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i)</w:t>
            </w:r>
            <w:r w:rsidRPr="00BA1C26">
              <w:rPr>
                <w:rFonts w:cstheme="minorHAnsi"/>
              </w:rPr>
              <w:t xml:space="preserve"> odůvodnění použití zjednodušeného režimu, bylo-li použito,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j)</w:t>
            </w:r>
            <w:r w:rsidRPr="00BA1C26">
              <w:rPr>
                <w:rFonts w:cstheme="minorHAnsi"/>
              </w:rPr>
              <w:t xml:space="preserve"> odůvodnění zrušení zadávacího řízení nebo nezavedení dynamického nákupního systému, pokud k tomuto došlo,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6515B" w:rsidP="00BA1C26">
            <w:pPr>
              <w:pStyle w:val="Default"/>
              <w:spacing w:after="120"/>
              <w:jc w:val="both"/>
              <w:rPr>
                <w:rStyle w:val="PromnnHTML"/>
                <w:rFonts w:asciiTheme="minorHAnsi" w:hAnsiTheme="minorHAnsi" w:cstheme="minorHAnsi"/>
                <w:b/>
                <w:i w:val="0"/>
                <w:iCs w:val="0"/>
                <w:sz w:val="22"/>
                <w:szCs w:val="22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  <w:r>
              <w:rPr>
                <w:rStyle w:val="PromnnHTML"/>
                <w:rFonts w:cstheme="minorHAnsi"/>
              </w:rPr>
              <w:t xml:space="preserve"> 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k)</w:t>
            </w:r>
            <w:r w:rsidRPr="00BA1C26">
              <w:rPr>
                <w:rFonts w:cstheme="minorHAnsi"/>
              </w:rPr>
              <w:t xml:space="preserve"> odůvodnění použití jiných komunikačních prostředků při podání nabídky namísto elektronických prostředků, byly-li jiné prostředky použity,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l)</w:t>
            </w:r>
            <w:r w:rsidRPr="00BA1C26">
              <w:rPr>
                <w:rFonts w:cstheme="minorHAnsi"/>
              </w:rPr>
              <w:t xml:space="preserve"> soupis osob, u kterých byl zjištěn střet zájmů, a následně přijatých opatření, byl-li střet zájmů zjištěn,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lastRenderedPageBreak/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m)</w:t>
            </w:r>
            <w:r w:rsidRPr="00BA1C26">
              <w:rPr>
                <w:rFonts w:cstheme="minorHAnsi"/>
              </w:rPr>
              <w:t xml:space="preserve"> pokud zadavatel nadlimitní veřejnou zakázku nerozdělí na části, uvede zadavatel odůvodnění tohoto postupu, pokud je neuvedl v zadávací dokumentaci,</w:t>
            </w:r>
          </w:p>
        </w:tc>
      </w:tr>
      <w:tr w:rsidR="00EB11B4" w:rsidRPr="00BA1C26" w:rsidTr="009A7238">
        <w:tc>
          <w:tcPr>
            <w:tcW w:w="9062" w:type="dxa"/>
          </w:tcPr>
          <w:p w:rsidR="00EB11B4" w:rsidRPr="00BA1C26" w:rsidRDefault="008005F6" w:rsidP="00E30499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  <w:tr w:rsidR="00EB11B4" w:rsidRPr="00BA1C26" w:rsidTr="00BB0A08">
        <w:tc>
          <w:tcPr>
            <w:tcW w:w="9062" w:type="dxa"/>
            <w:shd w:val="clear" w:color="auto" w:fill="E7E6E6" w:themeFill="background2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n)</w:t>
            </w:r>
            <w:r w:rsidRPr="00BA1C26">
              <w:rPr>
                <w:rFonts w:cstheme="minorHAnsi"/>
              </w:rPr>
              <w:t xml:space="preserve"> odůvodnění stanovení požadavku na prokázání obratu v případě postupu podle § 78 odst. 3, pokud je neuvedl v zadávací dokumentaci.</w:t>
            </w:r>
          </w:p>
        </w:tc>
      </w:tr>
      <w:tr w:rsidR="00EB11B4" w:rsidRPr="00BA1C26" w:rsidTr="00E30499">
        <w:trPr>
          <w:trHeight w:val="78"/>
        </w:trPr>
        <w:tc>
          <w:tcPr>
            <w:tcW w:w="9062" w:type="dxa"/>
          </w:tcPr>
          <w:p w:rsidR="00EB11B4" w:rsidRPr="00BA1C26" w:rsidRDefault="00EB11B4" w:rsidP="00EB11B4">
            <w:pPr>
              <w:rPr>
                <w:rStyle w:val="PromnnHTML"/>
                <w:rFonts w:cstheme="minorHAnsi"/>
              </w:rPr>
            </w:pPr>
            <w:r w:rsidRPr="00BA1C26">
              <w:rPr>
                <w:rStyle w:val="PromnnHTML"/>
                <w:rFonts w:cstheme="minorHAnsi"/>
              </w:rPr>
              <w:t>Neuplatní se.</w:t>
            </w:r>
          </w:p>
        </w:tc>
      </w:tr>
    </w:tbl>
    <w:p w:rsidR="009A7238" w:rsidRPr="00BA1C26" w:rsidRDefault="009A7238">
      <w:pPr>
        <w:rPr>
          <w:rFonts w:cstheme="minorHAnsi"/>
        </w:rPr>
      </w:pPr>
    </w:p>
    <w:sectPr w:rsidR="009A7238" w:rsidRPr="00BA1C26" w:rsidSect="00DF7092">
      <w:headerReference w:type="default" r:id="rId7"/>
      <w:footerReference w:type="default" r:id="rId8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58B" w:rsidRDefault="0093258B" w:rsidP="009A7238">
      <w:pPr>
        <w:spacing w:after="0" w:line="240" w:lineRule="auto"/>
      </w:pPr>
      <w:r>
        <w:separator/>
      </w:r>
    </w:p>
  </w:endnote>
  <w:endnote w:type="continuationSeparator" w:id="0">
    <w:p w:rsidR="0093258B" w:rsidRDefault="0093258B" w:rsidP="009A7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167800229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306331" w:rsidRPr="00306331" w:rsidRDefault="00306331">
            <w:pPr>
              <w:pStyle w:val="Zpat"/>
              <w:jc w:val="center"/>
              <w:rPr>
                <w:sz w:val="20"/>
                <w:szCs w:val="20"/>
              </w:rPr>
            </w:pPr>
            <w:r w:rsidRPr="00306331">
              <w:rPr>
                <w:sz w:val="20"/>
                <w:szCs w:val="20"/>
              </w:rPr>
              <w:t xml:space="preserve">Stránka </w:t>
            </w:r>
            <w:r w:rsidRPr="00306331">
              <w:rPr>
                <w:sz w:val="20"/>
                <w:szCs w:val="20"/>
              </w:rPr>
              <w:fldChar w:fldCharType="begin"/>
            </w:r>
            <w:r w:rsidRPr="00306331">
              <w:rPr>
                <w:sz w:val="20"/>
                <w:szCs w:val="20"/>
              </w:rPr>
              <w:instrText>PAGE</w:instrText>
            </w:r>
            <w:r w:rsidRPr="00306331">
              <w:rPr>
                <w:sz w:val="20"/>
                <w:szCs w:val="20"/>
              </w:rPr>
              <w:fldChar w:fldCharType="separate"/>
            </w:r>
            <w:r w:rsidRPr="00306331">
              <w:rPr>
                <w:sz w:val="20"/>
                <w:szCs w:val="20"/>
              </w:rPr>
              <w:t>2</w:t>
            </w:r>
            <w:r w:rsidRPr="00306331">
              <w:rPr>
                <w:sz w:val="20"/>
                <w:szCs w:val="20"/>
              </w:rPr>
              <w:fldChar w:fldCharType="end"/>
            </w:r>
            <w:r w:rsidRPr="00306331">
              <w:rPr>
                <w:sz w:val="20"/>
                <w:szCs w:val="20"/>
              </w:rPr>
              <w:t xml:space="preserve"> z </w:t>
            </w:r>
            <w:r w:rsidRPr="00306331">
              <w:rPr>
                <w:sz w:val="20"/>
                <w:szCs w:val="20"/>
              </w:rPr>
              <w:fldChar w:fldCharType="begin"/>
            </w:r>
            <w:r w:rsidRPr="00306331">
              <w:rPr>
                <w:sz w:val="20"/>
                <w:szCs w:val="20"/>
              </w:rPr>
              <w:instrText>NUMPAGES</w:instrText>
            </w:r>
            <w:r w:rsidRPr="00306331">
              <w:rPr>
                <w:sz w:val="20"/>
                <w:szCs w:val="20"/>
              </w:rPr>
              <w:fldChar w:fldCharType="separate"/>
            </w:r>
            <w:r w:rsidRPr="00306331">
              <w:rPr>
                <w:sz w:val="20"/>
                <w:szCs w:val="20"/>
              </w:rPr>
              <w:t>2</w:t>
            </w:r>
            <w:r w:rsidRPr="00306331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:rsidR="00306331" w:rsidRDefault="0030633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58B" w:rsidRDefault="0093258B" w:rsidP="009A7238">
      <w:pPr>
        <w:spacing w:after="0" w:line="240" w:lineRule="auto"/>
      </w:pPr>
      <w:r>
        <w:separator/>
      </w:r>
    </w:p>
  </w:footnote>
  <w:footnote w:type="continuationSeparator" w:id="0">
    <w:p w:rsidR="0093258B" w:rsidRDefault="0093258B" w:rsidP="009A7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4AF" w:rsidRDefault="0030633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F765CBC" wp14:editId="5AD07A9A">
          <wp:simplePos x="0" y="0"/>
          <wp:positionH relativeFrom="margin">
            <wp:posOffset>742950</wp:posOffset>
          </wp:positionH>
          <wp:positionV relativeFrom="paragraph">
            <wp:posOffset>-228600</wp:posOffset>
          </wp:positionV>
          <wp:extent cx="4318635" cy="711835"/>
          <wp:effectExtent l="0" t="0" r="5715" b="0"/>
          <wp:wrapTight wrapText="bothSides">
            <wp:wrapPolygon edited="0">
              <wp:start x="0" y="0"/>
              <wp:lineTo x="0" y="20810"/>
              <wp:lineTo x="21533" y="20810"/>
              <wp:lineTo x="21533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8635" cy="711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3712C"/>
    <w:multiLevelType w:val="hybridMultilevel"/>
    <w:tmpl w:val="2A8A7E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5EA6"/>
    <w:multiLevelType w:val="hybridMultilevel"/>
    <w:tmpl w:val="5C689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90FAB"/>
    <w:multiLevelType w:val="hybridMultilevel"/>
    <w:tmpl w:val="2A8A7E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339B0"/>
    <w:multiLevelType w:val="hybridMultilevel"/>
    <w:tmpl w:val="92123B0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7132BF5"/>
    <w:multiLevelType w:val="multilevel"/>
    <w:tmpl w:val="1BCE25E4"/>
    <w:lvl w:ilvl="0">
      <w:start w:val="1"/>
      <w:numFmt w:val="decimal"/>
      <w:pStyle w:val="Nadpis1"/>
      <w:lvlText w:val="%1."/>
      <w:lvlJc w:val="left"/>
      <w:pPr>
        <w:ind w:left="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7" w:hanging="36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857" w:hanging="720"/>
      </w:pPr>
      <w:rPr>
        <w:rFonts w:asciiTheme="minorHAnsi" w:eastAsia="Times New Roman" w:hAnsiTheme="minorHAnsi" w:cstheme="minorHAnsi"/>
        <w:b w:val="0"/>
      </w:rPr>
    </w:lvl>
    <w:lvl w:ilvl="3">
      <w:start w:val="1"/>
      <w:numFmt w:val="decimal"/>
      <w:isLgl/>
      <w:lvlText w:val="%4)"/>
      <w:lvlJc w:val="left"/>
      <w:pPr>
        <w:ind w:left="857" w:hanging="720"/>
      </w:pPr>
      <w:rPr>
        <w:rFonts w:ascii="Calibri" w:eastAsia="Times New Roman" w:hAnsi="Calibri" w:cs="Calibri"/>
        <w:b w:val="0"/>
      </w:rPr>
    </w:lvl>
    <w:lvl w:ilvl="4">
      <w:start w:val="1"/>
      <w:numFmt w:val="lowerLetter"/>
      <w:lvlText w:val="%5)"/>
      <w:lvlJc w:val="left"/>
      <w:pPr>
        <w:ind w:left="1217" w:hanging="1080"/>
      </w:pPr>
    </w:lvl>
    <w:lvl w:ilvl="5">
      <w:start w:val="1"/>
      <w:numFmt w:val="upperRoman"/>
      <w:lvlText w:val="%6."/>
      <w:lvlJc w:val="right"/>
      <w:pPr>
        <w:ind w:left="1217" w:hanging="1080"/>
      </w:pPr>
      <w:rPr>
        <w:b w:val="0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ind w:left="1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37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238"/>
    <w:rsid w:val="00107176"/>
    <w:rsid w:val="001714AF"/>
    <w:rsid w:val="002A464F"/>
    <w:rsid w:val="00306331"/>
    <w:rsid w:val="003621E6"/>
    <w:rsid w:val="003C6EF5"/>
    <w:rsid w:val="00436C8E"/>
    <w:rsid w:val="005530EF"/>
    <w:rsid w:val="00571F92"/>
    <w:rsid w:val="006D6738"/>
    <w:rsid w:val="008005F6"/>
    <w:rsid w:val="008060F8"/>
    <w:rsid w:val="0093258B"/>
    <w:rsid w:val="009467BD"/>
    <w:rsid w:val="00953B4B"/>
    <w:rsid w:val="00954455"/>
    <w:rsid w:val="009A7238"/>
    <w:rsid w:val="00AB02B4"/>
    <w:rsid w:val="00B151C0"/>
    <w:rsid w:val="00B5204A"/>
    <w:rsid w:val="00B85D44"/>
    <w:rsid w:val="00BA1C26"/>
    <w:rsid w:val="00BB0A08"/>
    <w:rsid w:val="00D664B4"/>
    <w:rsid w:val="00DF7092"/>
    <w:rsid w:val="00E30499"/>
    <w:rsid w:val="00E359CE"/>
    <w:rsid w:val="00E6166C"/>
    <w:rsid w:val="00E6515B"/>
    <w:rsid w:val="00E6782A"/>
    <w:rsid w:val="00EB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82D00"/>
  <w15:chartTrackingRefBased/>
  <w15:docId w15:val="{79C5E80C-66F8-4680-948B-2447A49E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qFormat/>
    <w:rsid w:val="00E30499"/>
    <w:pPr>
      <w:keepNext/>
      <w:numPr>
        <w:numId w:val="3"/>
      </w:num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hd w:val="clear" w:color="auto" w:fill="99CCFF"/>
      <w:suppressAutoHyphens/>
      <w:spacing w:after="120" w:line="240" w:lineRule="auto"/>
      <w:ind w:left="567" w:hanging="567"/>
      <w:outlineLvl w:val="0"/>
    </w:pPr>
    <w:rPr>
      <w:rFonts w:ascii="Calibri Light" w:eastAsia="Times New Roman" w:hAnsi="Calibri Light" w:cs="Times New Roman"/>
      <w:b/>
      <w:bCs/>
      <w:kern w:val="1"/>
      <w:sz w:val="28"/>
      <w:szCs w:val="24"/>
      <w:lang w:val="x-none"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A7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romnnHTML">
    <w:name w:val="HTML Variable"/>
    <w:basedOn w:val="Standardnpsmoodstavce"/>
    <w:uiPriority w:val="99"/>
    <w:semiHidden/>
    <w:unhideWhenUsed/>
    <w:rsid w:val="009A7238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9A7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7238"/>
  </w:style>
  <w:style w:type="paragraph" w:styleId="Zpat">
    <w:name w:val="footer"/>
    <w:basedOn w:val="Normln"/>
    <w:link w:val="ZpatChar"/>
    <w:uiPriority w:val="99"/>
    <w:unhideWhenUsed/>
    <w:rsid w:val="009A7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7238"/>
  </w:style>
  <w:style w:type="paragraph" w:styleId="Odstavecseseznamem">
    <w:name w:val="List Paragraph"/>
    <w:basedOn w:val="Normln"/>
    <w:uiPriority w:val="34"/>
    <w:qFormat/>
    <w:rsid w:val="009A723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30499"/>
    <w:rPr>
      <w:rFonts w:ascii="Calibri Light" w:eastAsia="Times New Roman" w:hAnsi="Calibri Light" w:cs="Times New Roman"/>
      <w:b/>
      <w:bCs/>
      <w:kern w:val="1"/>
      <w:sz w:val="28"/>
      <w:szCs w:val="24"/>
      <w:shd w:val="clear" w:color="auto" w:fill="99CCFF"/>
      <w:lang w:val="x-none" w:eastAsia="ar-SA"/>
    </w:rPr>
  </w:style>
  <w:style w:type="paragraph" w:customStyle="1" w:styleId="Default">
    <w:name w:val="Default"/>
    <w:rsid w:val="00BA1C2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5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459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Tesař</dc:creator>
  <cp:keywords/>
  <dc:description/>
  <cp:lastModifiedBy>Babsky, David</cp:lastModifiedBy>
  <cp:revision>22</cp:revision>
  <dcterms:created xsi:type="dcterms:W3CDTF">2018-09-29T20:07:00Z</dcterms:created>
  <dcterms:modified xsi:type="dcterms:W3CDTF">2020-07-29T08:19:00Z</dcterms:modified>
</cp:coreProperties>
</file>