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A1234" w:rsidRPr="002A1234" w:rsidRDefault="002A1234" w:rsidP="002A1234">
      <w:pPr>
        <w:spacing w:before="340" w:after="340"/>
        <w:ind w:left="567" w:right="567"/>
        <w:jc w:val="center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PÍSEMNÁ ZPRÁVA ZADAVATELE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Veřejná zakázka s názvem:</w:t>
      </w: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br/>
      </w: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br/>
      </w:r>
      <w:r w:rsidRPr="002A1234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Dodávka zemního plynu na období 01.01.2024 – 31.12.2024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OZNAČENÍ ZADAVATELE, PŘEDMĚT VEŘEJNÉ ZAKÁZKY, OZNAČENÍ DODAVATELŮ, S NIMIŽ BYLA UZAVŘENA SMLOUVA VČETNĚ ODŮVODNĚNÍ JEJICH VÝBĚRU, CENA SJEDNANÁ VE SMLOUVĚ NA VEŘEJNOU ZAKÁZKU,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Zadavatel:</w:t>
      </w:r>
      <w:r w:rsidRPr="002A1234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br/>
      </w:r>
      <w:r w:rsidRPr="002A1234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br/>
        <w:t>KOMERČNÍ DOMY ROŽNOV, spol. s r.o.</w:t>
      </w: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 </w:t>
      </w: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br/>
        <w:t>Zapsán v OR vedeném Krajským soudem v Ostravě, oddíl C, vložka 6035</w:t>
      </w: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br/>
        <w:t>Sídlo: 1. máje 1000, 756 61 Rožnov pod Radhoštěm </w:t>
      </w: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br/>
        <w:t>IČO: 48390453</w:t>
      </w: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br/>
        <w:t>DIČ: CZ48390453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Klasifikace předmětu veřejné zakázky: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Zemní </w:t>
      </w:r>
      <w:proofErr w:type="gramStart"/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plyn - kód</w:t>
      </w:r>
      <w:proofErr w:type="gramEnd"/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CPV: 09123000-7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Předpokládaná hodnota zakázky je 7 012 200 Kč.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Druh zakázky:</w:t>
      </w:r>
      <w:r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 xml:space="preserve"> </w:t>
      </w: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nadlimitní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Předmět veřejné zakázky: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cs-CZ"/>
          <w14:ligatures w14:val="none"/>
        </w:rPr>
        <w:t>První část veřejné zakázky</w:t>
      </w: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 </w:t>
      </w: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br/>
        <w:t xml:space="preserve">Dodávka zemního plynu v rámci sdružených služeb dodávky zemního plynu pro odběr do 630 </w:t>
      </w:r>
      <w:proofErr w:type="spellStart"/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MWh</w:t>
      </w:r>
      <w:proofErr w:type="spellEnd"/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(plyn – maloodběr) na období 01.01.2024 – 31.12.2024 v předpokládaném množství 2 424 </w:t>
      </w:r>
      <w:proofErr w:type="spellStart"/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MWh</w:t>
      </w:r>
      <w:proofErr w:type="spellEnd"/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.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Cena za dodávku plynu je 1 450 Kč/</w:t>
      </w:r>
      <w:proofErr w:type="spellStart"/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MWh</w:t>
      </w:r>
      <w:proofErr w:type="spellEnd"/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.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Dodavatel:</w:t>
      </w:r>
      <w:r w:rsidRPr="002A1234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br/>
      </w: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Pražská plynárenská, a. s. </w:t>
      </w: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br/>
        <w:t>Zapsán v: OR vedeném Městským soudem v Praze, oddíl B, vložka 2337</w:t>
      </w: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br/>
        <w:t>Sídlo: Národní 37, 110 00 Praha 1 - Nové Město </w:t>
      </w: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br/>
        <w:t>IČO: 60193492 DIČ: CZ60193492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Smlouva (závěrkový list) byla s uvedeným uchazečem uzavřena z důvodu předložení nejnižší nabídkové ceny.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Předpokládaná hodnota dle smlouvy je 3 514 800 Kč.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cs-CZ"/>
          <w14:ligatures w14:val="none"/>
        </w:rPr>
        <w:t>Druhá část veřejné zakázky</w:t>
      </w: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 </w:t>
      </w: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br/>
        <w:t xml:space="preserve">Dodávka zemního plynu v rámci sdružených služeb dodávky zemního plynu pro odběr nad 630 </w:t>
      </w:r>
      <w:proofErr w:type="spellStart"/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MWh</w:t>
      </w:r>
      <w:proofErr w:type="spellEnd"/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(plyn – velkoodběr) na období 01.01.2024 – 31.12.2024 v předpokládaném množství 2 412 </w:t>
      </w:r>
      <w:proofErr w:type="spellStart"/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MWh</w:t>
      </w:r>
      <w:proofErr w:type="spellEnd"/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.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Cena za dodávku plynu je 1 450 Kč/</w:t>
      </w:r>
      <w:proofErr w:type="spellStart"/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MWh</w:t>
      </w:r>
      <w:proofErr w:type="spellEnd"/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.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lastRenderedPageBreak/>
        <w:t>Dodavatel:</w:t>
      </w:r>
      <w:r w:rsidRPr="002A1234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br/>
      </w: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Pražská plynárenská, a. s. </w:t>
      </w: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br/>
        <w:t>Zapsán v: OR vedeném Městským soudem v Praze, oddíl B, vložka 2337</w:t>
      </w: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br/>
        <w:t>Sídlo: Národní 37, 110 00 Praha 1 - Nové Město </w:t>
      </w: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br/>
        <w:t>IČO: 60193492 DIČ: CZ60193492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Smlouva (závěrkový list) byla s uvedeným uchazečem uzavřena z důvodu předložení nejnižší nabídkové ceny.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Předpokládaná hodnota dle smlouvy je 3 497 400 Kč.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POUŽITÝ DRUH ZADÁVACÍHO ŘÍZENÍ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Jednací řízení bez uveřejnění dle § 64 písm. c) zákona č. 134/2016 Sb., o zadávání veřejných zakázek (nákup komodity na komoditní burze).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OZNAČENÍ ÚČASTNÍKŮ ZADÁVACÍHO ŘÍZENÍ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Není uplatněno ve smyslu zákona č. 229/1992 Sb., o komoditních burzách.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Registrační centrum eviduje pro komoditu plyn 11 zaregistrovaných dodavatelů.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OZNAČENÍ VŠECH VYLOUČENÝCH ÚČASTNÍKŮ ZADÁVACÍHO ŘÍZENÍ S UVEDENÍM DŮVODU JEJICH VYLOUČENÍ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Není uplatněno.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OZNAČENÍ PODDODAVATELŮ DODAVATELŮ PODLE PÍSMENE E), POKUD JSOU ZADAVATELI ZNÁMI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Není uplatněno.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ODŮVODNĚNÍ POUŽITÍ JEDNACÍHO ŘÍZENÍ S UVEŘEJNĚNÍM NEBO ŘÍZENÍ SE SOUTĚŽNÍM DIALOGEM, BYLA-LI POUŽITA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Není uplatněno.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ODŮVODNĚNÍ POUŽITÍ JEDNACÍHO ŘÍZENÍ BEZ UVEŘEJNĚNÍ, BYLO-LI POUŽITO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Zadavatel nakoupil dodávky komodity na Českomoravské komoditní burze Kladno (dále jen „ČMKB“) v souladu s § 64 písm. c) zákona.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Zákon o zadávání veřejných zakázek stanovuje v § 64 možnost použití jednacího řízení bez uveřejnění při splnění podmínky, že jde o dodávky nabízené a kupované na komoditních burzách. Podle § 2 zákona č. 229/1992 Sb., o komoditních burzách se burzovním obchodem rozumí koupě nebo prodej komodit, sjednané na burze v místnostech a hodinách určených pro burzovní shromáždění. Tento zákon rovněž stanovuje podmínky pro vznik a vlastní fungování komoditní burzy.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ODŮVODNĚNÍ POUŽITÍ ZJEDNODUŠENÉHO REŽIMU, BYLO-LI POUŽITO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Není uplatněno.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lastRenderedPageBreak/>
        <w:t>ODŮVODNĚNÍ ZRUŠENÍ ZADÁVACÍHO ŘÍZENÍ NEBO NEZAVEDENÍ DYNAMICKÉHO NÁKUPNÍHO SYSTÉMU, POKUD K TOMUTO DOŠLO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Není uplatněno.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ODŮVODNĚNÍ POUŽITÍ JINÝCH KOMUNIKAČNÍCH PROSTŘEDKŮ PŘI PODÁNÍ NABÍDKY NAMÍSTO ELEKTRONICKÝCH PROSTŘEDKŮ, BYLY-LI JINÉ PROSTŘEDKY POUŽITY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Není uplatněno.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SOUPIS OSOB, U KTERÝCH BYL ZJIŠTĚN STŘET ZÁJMŮ, A NÁSLEDNĚ PŘIJATÝCH OPATŘENÍ, BYL-LI STŘET ZÁJMŮ ZJIŠTĚN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Není uplatněno.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cs-CZ"/>
          <w14:ligatures w14:val="none"/>
        </w:rPr>
        <w:t>ODŮVODNĚNÍ STANOVENÍ POŽADAVKU NA PROKÁZÁNÍ OBRATU V PŘÍPADĚ POSTUPU PODLE § 78 ODST. 3, POKUD JE NEUVEDL V ZADÁVACÍ DOKUMENTACI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Není uplatněno.</w:t>
      </w:r>
    </w:p>
    <w:p w:rsidR="002A1234" w:rsidRPr="002A1234" w:rsidRDefault="002A1234" w:rsidP="002A1234">
      <w:pPr>
        <w:spacing w:before="340" w:after="340"/>
        <w:ind w:left="567" w:right="567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br/>
        <w:t>V ............................................ dne ........................</w:t>
      </w:r>
    </w:p>
    <w:p w:rsidR="002A1234" w:rsidRPr="002A1234" w:rsidRDefault="002A1234" w:rsidP="002A1234">
      <w:pPr>
        <w:spacing w:before="340" w:after="340"/>
        <w:ind w:left="4536" w:right="567"/>
        <w:jc w:val="center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.......................................................................</w:t>
      </w: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</w:t>
      </w:r>
      <w:r w:rsidRPr="002A1234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br/>
        <w:t>KOMERČNÍ DOMY ROŽNOV, spol. s r.o.</w:t>
      </w:r>
    </w:p>
    <w:p w:rsidR="002A1234" w:rsidRPr="002A1234" w:rsidRDefault="002A1234" w:rsidP="002A1234">
      <w:pPr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</w:p>
    <w:p w:rsidR="005F56D9" w:rsidRDefault="005F56D9"/>
    <w:sectPr w:rsidR="005F56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234"/>
    <w:rsid w:val="00071465"/>
    <w:rsid w:val="002A1234"/>
    <w:rsid w:val="005F56D9"/>
    <w:rsid w:val="00C6231E"/>
    <w:rsid w:val="00F21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DBEF11B"/>
  <w15:chartTrackingRefBased/>
  <w15:docId w15:val="{F5DC0525-A377-AA4C-B3B6-25A791C02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2A1234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character" w:customStyle="1" w:styleId="apple-converted-space">
    <w:name w:val="apple-converted-space"/>
    <w:basedOn w:val="Standardnpsmoodstavce"/>
    <w:rsid w:val="002A12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37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573</Words>
  <Characters>3385</Characters>
  <Application>Microsoft Office Word</Application>
  <DocSecurity>0</DocSecurity>
  <Lines>28</Lines>
  <Paragraphs>7</Paragraphs>
  <ScaleCrop>false</ScaleCrop>
  <Company/>
  <LinksUpToDate>false</LinksUpToDate>
  <CharactersWithSpaces>3951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V</dc:creator>
  <cp:keywords/>
  <dc:description/>
  <cp:lastModifiedBy>K V</cp:lastModifiedBy>
  <cp:revision>1</cp:revision>
  <dcterms:created xsi:type="dcterms:W3CDTF">2023-07-19T11:16:00Z</dcterms:created>
  <dcterms:modified xsi:type="dcterms:W3CDTF">2023-07-19T11:16:00Z</dcterms:modified>
</cp:coreProperties>
</file>